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 The Sound of Music: 5 libros de compositores icónicos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numPr>
          <w:ilvl w:val="0"/>
          <w:numId w:val="1"/>
        </w:numPr>
        <w:ind w:left="720" w:hanging="36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53d1ldf6v9bd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Letras, sonido y visión sorprendentes son los elementos que hacen que los músicos de las leyendas permanezcan para siempre en nuestra memoria.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Ciudad de México, Junio 22, 2020.-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Aunque los tiempos están cambiando y la mayoría de nosotros estamos en casa debido a la cuarentena, el show debe continuar. Escuchar música nos da calma, paz y nos transporta a un estado mental que nos permite olvidarnos de nuestros problemas.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manera en que un músico nos ayuda a enfrentarnos a la vida es algo difícil de comprender, pero gracias a las siguientes recomendaciones podemos en entender un poco más sobre las mentes de aquellos que han cambiado varias vidas y géneros en todo el mundo. 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1.- Bob Dylan,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Crónicas I: Memorias</w:t>
        </w:r>
      </w:hyperlink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¿Qué podemos decir de Dylan? Robert Allen Zimmerman no sólo le dio poder a la música folk, sino que también cambió el panorama de la misma. Una influencia para todas las generaciones, en este libro encontraremos la génesis de su carrera y sus motivaciones. También descubriremos cómo pasó de ser un músico folclórico común a una de las voces más vehementes de una generación.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2.-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Lou Reed,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Lou Reed: Una vida</w:t>
        </w:r>
      </w:hyperlink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Así como Dylan es la voz del pueblo, Lou Reed es la voz de los no escuchados. El líder de The Velvet Underground estuvo rodeado de muchos conflictos internos y violentos en su vida y con sus compañeros de banda. Amigo íntimo de Andy Warhol, Reed vino a cambiar el sonido visceral de Nueva York. En este libro entenderemos de cerca quién es el hombre detrás de A Perfect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3.-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David Bowie,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Starman</w:t>
        </w:r>
      </w:hyperlink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¿Alguna consideraste que Queen o Twisted Sister podrían no existir, si Bowie no hubiera caído a la Tierra? El autor de Heroes fue un artista único en el mundo, siempre reinventándose con nuevas formas de expresión. Fue un camaleón que aprendió a contar una historia no sólo a través de su música, sino también de su cuerpo y su actuación. En este libro aprenderemos qué lo hizo tan único.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4.- The Cure, </w:t>
      </w: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Cured: The Tale of Two Imaginary Boys</w:t>
        </w:r>
      </w:hyperlink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Una de las bandas más influyentes de América Latina es, sin duda, The Cure. Figura paterna del grupo mexicano Caifanes y del argentino Soda Stereo, el sonido de The Cure era una mezcla de pop, tristeza y melodías pegadizas, pero también de las sombrías realidades a las que se enfrentaba y que la generación tenía miedo de afrontar. Aquí entenderemos cómo dos chicos británicos cambiaron el mundo con la más simple de las ideas.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5.- Frank Zappa </w:t>
      </w: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La verdadera historia de Frank Zappa: Memorias</w:t>
        </w:r>
      </w:hyperlink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Tal vez Zappa sea el músico menos renombrado de esta lista, pero su influencia en toda la cultura pop no tiene rival. De 1968 a 1993 grabó 79 álbumes, explorando cada vez un nuevo género y experimentando siempre con los límites de la creatividad. Zappa es una fuerza sobresaliente en la música moderna y aquí descubriremos todo sobre este genio sin igual.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Si vas a San Francisco, asegúrate de llevar flores en tu cabello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 podemos negar la belleza y el poder que la música tiene en nuestra vida. Lo que nos hace sentir una triste canción es algo único de esta expresión artística. Mientras te retuerces y gritas, puedes aprender más sobre los géneros, artistas y edades con Scribd, la suscripción de lectura con más de un millón de títulos, incluyendo 75 mil libros de primera calidad que evitarán que la magia se acabe.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Sobre Scribd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Scribd es la suscripción de lectura ilimitada que ofrece acceso a los mejores libros, audiolibros, noticias y artículos de revistas, documentos y más. Scribd está disponible a través de dispositivos iOS y Android, así como de navegadores web, y alberga más de 100 millones de lectores en todo el mundo cada mes. Para más, visite www.scribd.com y siga a @Scribd en Twitter e Instagram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CONTACT</w:t>
        <w:tab/>
        <w:tab/>
        <w:tab/>
        <w:tab/>
        <w:tab/>
        <w:tab/>
        <w:tab/>
        <w:t xml:space="preserve">CONTACT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Jorge Sánchez</w:t>
        <w:tab/>
        <w:tab/>
        <w:tab/>
        <w:tab/>
        <w:tab/>
        <w:tab/>
        <w:tab/>
        <w:t xml:space="preserve">Míchel Torres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Another Company</w:t>
        <w:tab/>
        <w:tab/>
        <w:tab/>
        <w:tab/>
        <w:tab/>
        <w:tab/>
        <w:t xml:space="preserve">Another Company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18"/>
          <w:szCs w:val="18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jorge.sanchez@another.co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  <w:tab/>
        <w:tab/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axl.torres@another.co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55 4369 3607</w:t>
        <w:tab/>
        <w:tab/>
        <w:tab/>
        <w:tab/>
        <w:tab/>
        <w:tab/>
        <w:tab/>
        <w:t xml:space="preserve">55 3085 5438</w:t>
        <w:tab/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sz w:val="21"/>
        <w:szCs w:val="2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3033713" cy="80899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3713" cy="808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orge.sanchez@another.co" TargetMode="External"/><Relationship Id="rId10" Type="http://schemas.openxmlformats.org/officeDocument/2006/relationships/hyperlink" Target="https://es.scribd.com/book/336364370/La-verdadera-historia-de-Frank-Zappa-Memorias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xl.torres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.scribd.com/book/396731337/Cured-The-Tale-of-Two-Imaginary-Boys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es.scribd.com/book/339728731/Cronicas-I-Memorias" TargetMode="External"/><Relationship Id="rId7" Type="http://schemas.openxmlformats.org/officeDocument/2006/relationships/hyperlink" Target="https://es.scribd.com/book/462417490/Lou-Reed-Una-vida" TargetMode="External"/><Relationship Id="rId8" Type="http://schemas.openxmlformats.org/officeDocument/2006/relationships/hyperlink" Target="https://es.scribd.com/book/314238566/David-Bowie-Starma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